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bookmarkStart w:id="0" w:name="_GoBack"/>
      <w:bookmarkEnd w:id="0"/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решением президиума Совета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 Президенте Российской Федерации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противодействию коррупции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23 декабря 2010 г. (протокол N 21)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ТИПОВОЙ КОДЕКС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ЭТИКИ И СЛУЖЕБНОГО ПОВЕДЕНИЯ ГОСУДАРСТВЕННЫХ СЛУЖАЩИХ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 И МУНИЦИПАЛЬНЫХ СЛУЖАЩИХ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I. Общие положения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Типовой кодекс этики и служебного поведения государственных служащих Российской Федерации и муниципальных служащих (далее - Типовой кодекс) разработан в соответствии с положениями </w:t>
      </w:r>
      <w:hyperlink r:id="rId4" w:history="1">
        <w:r>
          <w:rPr>
            <w:rFonts w:ascii="Calibri" w:hAnsi="Calibri" w:cs="Calibri"/>
            <w:color w:val="0000FF"/>
          </w:rPr>
          <w:t>Конституции</w:t>
        </w:r>
      </w:hyperlink>
      <w:r>
        <w:rPr>
          <w:rFonts w:ascii="Calibri" w:hAnsi="Calibri" w:cs="Calibri"/>
        </w:rPr>
        <w:t xml:space="preserve"> Российской Федерации, Международного кодекса поведения государственных должностных лиц (Резолюция 51/59 Генеральной Ассамблеи ООН от 12 декабря 1996 г.), Модельного кодекса поведения для государственных служащих (приложение к Рекомендации Комитета министров Совета Европы от 11 мая 2000 г. N К (2000) 10 о кодексах поведения для государственных служащих), Модельного закона "Об основах муниципальной службы" (принят на 19-м пленарном заседании Межпарламентской Ассамблеи государств - участников Содружества Независимых Государств (Постановление N 19-10 от 26 марта 2002 г.), Федеральных законов от 25 декабря 2008 г. </w:t>
      </w:r>
      <w:hyperlink r:id="rId5" w:history="1">
        <w:r>
          <w:rPr>
            <w:rFonts w:ascii="Calibri" w:hAnsi="Calibri" w:cs="Calibri"/>
            <w:color w:val="0000FF"/>
          </w:rPr>
          <w:t>N 273-ФЗ</w:t>
        </w:r>
      </w:hyperlink>
      <w:r>
        <w:rPr>
          <w:rFonts w:ascii="Calibri" w:hAnsi="Calibri" w:cs="Calibri"/>
        </w:rPr>
        <w:t xml:space="preserve"> "О противодействии коррупции", от 27 мая 2003 г. </w:t>
      </w:r>
      <w:hyperlink r:id="rId6" w:history="1">
        <w:r>
          <w:rPr>
            <w:rFonts w:ascii="Calibri" w:hAnsi="Calibri" w:cs="Calibri"/>
            <w:color w:val="0000FF"/>
          </w:rPr>
          <w:t>N 58-ФЗ</w:t>
        </w:r>
      </w:hyperlink>
      <w:r>
        <w:rPr>
          <w:rFonts w:ascii="Calibri" w:hAnsi="Calibri" w:cs="Calibri"/>
        </w:rPr>
        <w:t xml:space="preserve"> "О системе государственной службы Российской Федерации", от 2 марта 2007 г. </w:t>
      </w:r>
      <w:hyperlink r:id="rId7" w:history="1">
        <w:r>
          <w:rPr>
            <w:rFonts w:ascii="Calibri" w:hAnsi="Calibri" w:cs="Calibri"/>
            <w:color w:val="0000FF"/>
          </w:rPr>
          <w:t>N 25-ФЗ</w:t>
        </w:r>
      </w:hyperlink>
      <w:r>
        <w:rPr>
          <w:rFonts w:ascii="Calibri" w:hAnsi="Calibri" w:cs="Calibri"/>
        </w:rPr>
        <w:t xml:space="preserve"> "О муниципальной службе в Российской Федерации", других федеральных законов, содержащих ограничения, запреты и обязанности для государственных служащих Российской Федерации и муниципальных служащих, </w:t>
      </w:r>
      <w:hyperlink r:id="rId8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Российской Федерации от 12 августа 2002 г. N 885 "Об утверждении общих принципов служебного поведения государственных служащих" и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Типовой кодекс является основой для разработки соответствующими государственными органами и органами местного самоуправления кодексов этики и служебного поведения государственных служащих Российской Федерации и муниципальных служащих (далее - государственные (муниципальные) служащие).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Типовой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государственные (муниципальные) служащие независимо от замещаемой ими должности.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Гражданин Российской Федерации, поступающий на государственную службу Российской Федерации либо муниципальную службу (далее - государственная и муниципальная служба), обязан ознакомиться с положениями Типового кодекса и соблюдать их в процессе своей служебной деятельности.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Каждый государственный (муниципальный) служащий должен принимать все необходимые меры для соблюдения положений Типового кодекса, а каждый гражданин Российской Федерации вправе ожидать от государственного (муниципального) служащего поведения в отношениях с ним в соответствии с положениями Типового кодекса.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Целью Типового кодекса является установление этических норм и правил служебного поведения государственных (муниципальных) служащих для достойного выполнения ими своей профессиональной деятельности, а также содействие укреплению авторитета государственных (муниципальных) служащих, доверия граждан к государственным органам и органам местного самоуправления и обеспечение единых норм поведения государственных (муниципальных) служащих.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Типовой кодекс призван повысить эффективность выполнения государственными (муниципальными) служащими своих должностных обязанностей.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Типовой кодекс служит основой для формирования должной морали в сфере </w:t>
      </w:r>
      <w:r>
        <w:rPr>
          <w:rFonts w:ascii="Calibri" w:hAnsi="Calibri" w:cs="Calibri"/>
        </w:rPr>
        <w:lastRenderedPageBreak/>
        <w:t>государственной и муниципальной службы, уважительного отношения к государственной и муниципальной службе в общественном сознании, а также выступает как институт общественного сознания и нравственности государственных (муниципальных) служащих, их самоконтроля.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Знание и соблюдение государственными (муниципальными) служащими положений Типового кодекса является одним из критериев оценки качества их профессиональной деятельности и служебного поведения.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II. Основные принципы и правила служебного поведения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государственных (муниципальных) служащих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Основные принципы служебного поведения государственных (муниципальных) служащих являются основой поведения граждан Российской Федерации в связи с нахождением их на государственной и муниципальной службе.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Государственные (муниципальные) служащие, сознавая ответственность перед государством, обществом и гражданами, призваны: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 и органов местного самоуправления;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как государственных органов и органов местного самоуправления, так и государственных (муниципальных) служащих;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осуществлять свою деятельность в пределах полномочий соответствующего государственного органа и органа местного самоуправления;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уведомлять представителя нанимателя (работодателя), органы прокуратуры или другие государственные органы либо органы местного самоуправления обо всех случаях обращения к государственному (муниципальному) служащему каких-либо лиц в целях склонения к совершению коррупционных правонарушений;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соблюдать установленные федеральными законами ограничения и запреты, исполнять обязанности, связанные с прохождением государственной и муниципальной службы;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соблюдать нормы служебной, профессиональной этики и правила делового поведения;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проявлять корректность и внимательность в обращении с гражданами и должностными лицами;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воздерживаться от поведения, которое могло бы вызвать сомнение в добросовестном исполнении государственным (муниципальным) служащим должностных обязанностей, а также избегать конфликтных ситуаций, способных нанести ущерб его репутации или авторитету государственного органа либо органа местного самоуправления;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(муниципальных) служащих и граждан при решении вопросов личного характера;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п) воздерживаться от публичных высказываний, суждений и оценок в отношении </w:t>
      </w:r>
      <w:r>
        <w:rPr>
          <w:rFonts w:ascii="Calibri" w:hAnsi="Calibri" w:cs="Calibri"/>
        </w:rPr>
        <w:lastRenderedPageBreak/>
        <w:t>деятельности государственного органа или органа местного самоуправления, его руководителя, если это не входит в должностные обязанности государственного (муниципального) служащего;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р) соблюдать установленные в государственном органе или органе местного самоуправления правила публичных выступлений и предоставления служебной информации;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с) уважительно относиться к деятельности представителей средств массовой информации по информированию общества о работе государственного органа или органа местного самоуправления, а также оказывать содействие в получении достоверной информации в установленном порядке;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Государственные (муниципальные) служащие обязаны соблюдать </w:t>
      </w:r>
      <w:hyperlink r:id="rId9" w:history="1">
        <w:r>
          <w:rPr>
            <w:rFonts w:ascii="Calibri" w:hAnsi="Calibri" w:cs="Calibri"/>
            <w:color w:val="0000FF"/>
          </w:rPr>
          <w:t>Конституцию</w:t>
        </w:r>
      </w:hyperlink>
      <w:r>
        <w:rPr>
          <w:rFonts w:ascii="Calibri" w:hAnsi="Calibri" w:cs="Calibri"/>
        </w:rPr>
        <w:t xml:space="preserve"> Российской Федерации, федеральные конституционные и федеральные законы, иные нормативные правовые акты Российской Федерации.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Государственные (муниципальные) служащие в своей деятельности не должны допускать нарушение законов и иных нормативных правовых актов исходя из политической, экономической целесообразности либо по иным мотивам.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Государственные (муниципальные) служащие обязаны противодействовать проявлениям коррупции и предпринимать меры по ее профилактике в порядке, установленном </w:t>
      </w:r>
      <w:hyperlink r:id="rId10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Государственные (муниципальные)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назначении на должность государственной или муниципальной службы и исполнении должностных обязанностей государственный (муниципальный)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Государственный (муниципальный) служащий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Государственный (муниципальный)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государственного (муниципального) служащего.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 Государственному (муниципальному)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государственным (муниципальным) служащим в связи с протокольными мероприятиями, со служебными командировками и с другими официальными мероприятиями, признаются соответственно федеральной собственностью, собственностью субъекта Российской Федерации, органа местного самоуправления и передаются государственным (муниципальным) служащим по акту в государственный орган или орган местного самоуправления, в котором он замещает </w:t>
      </w:r>
      <w:r>
        <w:rPr>
          <w:rFonts w:ascii="Calibri" w:hAnsi="Calibri" w:cs="Calibri"/>
        </w:rPr>
        <w:lastRenderedPageBreak/>
        <w:t>должность государственной или муниципальной службы, за исключением случаев, установленных законодательством Российской Федерации.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Государственный (муниципальный) служащий может обрабатывать и передавать служебную информацию при соблюдении действующих в государственном органе или органе местного самоуправления норм и требований, принятых в соответствии с </w:t>
      </w:r>
      <w:hyperlink r:id="rId11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Государственный (муниципальный)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Государственный (муниципальный) служащий, наделенный организационно-распорядительными полномочиями по отношению к другим государственным (муниципальным) служащим, должен быть для них образцом профессионализма, безупречной репутации, способствовать формированию в государственном органе либо его подразделении (органе местного самоуправления либо его подразделении) благоприятного для эффективной работы морально-психологического климата.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Государственный (муниципальный) служащий, наделенный организационно-распорядительными полномочиями по отношению к другим государственным (муниципальным) служащим, призван: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принимать меры по предотвращению и урегулированию конфликта интересов;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принимать меры по предупреждению коррупции;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не допускать случаев принуждения государственных (муниципальных) служащих к участию в деятельности политических партий и общественных объединений.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Государственный (муниципальный) служащий, наделенный организационно-распорядительными полномочиями по отношению к другим государственным (муниципальным) служащим, должен принимать меры к тому, чтобы подчиненные ему государственные (муниципальные)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Государственный (муниципальный) служащий, наделенный организационно-распорядительными полномочиями по отношению к другим государственным (муниципальным)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III. Рекомендательные этические правила служебного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поведения государственных (муниципальных) служащих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В служебном поведении государственному (муниципальному) служащему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В служебном поведении государственный (муниципальный) служащий воздерживается от: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курения во время служебных совещаний, бесед, иного служебного общения с гражданами.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27. Государственные (муниципальные) служащие призваны способствовать своим </w:t>
      </w:r>
      <w:r>
        <w:rPr>
          <w:rFonts w:ascii="Calibri" w:hAnsi="Calibri" w:cs="Calibri"/>
        </w:rPr>
        <w:lastRenderedPageBreak/>
        <w:t>служебным поведением установлению в коллективе деловых взаимоотношений и конструктивного сотрудничества друг с другом.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Государственные (муниципальные)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 Внешний вид государственного (муниципального)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 и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IV. Ответственность за нарушение положений Типового кодекса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29. Нарушение государственным (муниципальным) служащим положений Типового кодекса подлежит моральному осуждению на заседании соответствующей комиссии по соблюдению требований к служебному поведению государственных (муниципальных) служащих и урегулированию конфликта интересов, образуемой в соответствии с </w:t>
      </w:r>
      <w:hyperlink r:id="rId12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интересов", а в случаях, предусмотренных федеральными законами, нарушение положений Типового кодекса влечет применение к государственному (муниципальному) служащему мер юридической ответственности.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Соблюдение государственными (муниципальными) служащими положений Типового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42B3" w:rsidRDefault="001542B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01B82" w:rsidRDefault="00301B82"/>
    <w:sectPr w:rsidR="00301B82" w:rsidSect="007D5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2B3"/>
    <w:rsid w:val="000A651C"/>
    <w:rsid w:val="001542B3"/>
    <w:rsid w:val="00301B82"/>
    <w:rsid w:val="0078248B"/>
    <w:rsid w:val="007A1151"/>
    <w:rsid w:val="00804A20"/>
    <w:rsid w:val="008F6D4C"/>
    <w:rsid w:val="00CE1CB9"/>
    <w:rsid w:val="00D83DAE"/>
    <w:rsid w:val="00FB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4BACB2-2122-41AE-823E-831098B0B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F67CD56AB2EA91D7A38133AAF8EB3C72D7E72144135C38908658F7D8DBE098E9ABB8BDB6557DZ7rBO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9F67CD56AB2EA91D7A38133AAF8EB3C7BDAE4234D1F013298DF54F5DFZDr4O" TargetMode="External"/><Relationship Id="rId12" Type="http://schemas.openxmlformats.org/officeDocument/2006/relationships/hyperlink" Target="consultantplus://offline/ref=A9F67CD56AB2EA91D7A38133AAF8EB3C7BDAE622451D013298DF54F5DFZDr4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9F67CD56AB2EA91D7A38133AAF8EB3C7BDAE420441F013298DF54F5DFD4BF8FEEE2B4BCB655787CZBr3O" TargetMode="External"/><Relationship Id="rId11" Type="http://schemas.openxmlformats.org/officeDocument/2006/relationships/hyperlink" Target="consultantplus://offline/ref=A9F67CD56AB2EA91D7A38133AAF8EB3C7BDDE121451C013298DF54F5DFD4BF8FEEE2B4BCB655787BZBrFO" TargetMode="External"/><Relationship Id="rId5" Type="http://schemas.openxmlformats.org/officeDocument/2006/relationships/hyperlink" Target="consultantplus://offline/ref=A9F67CD56AB2EA91D7A38133AAF8EB3C7BDAE4234D1E013298DF54F5DFD4BF8FEEE2B4B8ZBrEO" TargetMode="External"/><Relationship Id="rId10" Type="http://schemas.openxmlformats.org/officeDocument/2006/relationships/hyperlink" Target="consultantplus://offline/ref=A9F67CD56AB2EA91D7A38133AAF8EB3C7BDAE4234D1E013298DF54F5DFD4BF8FEEE2B4BCB655787FZBr1O" TargetMode="External"/><Relationship Id="rId4" Type="http://schemas.openxmlformats.org/officeDocument/2006/relationships/hyperlink" Target="consultantplus://offline/ref=A9F67CD56AB2EA91D7A38133AAF8EB3C78D6E524464E5630C98A5AZFr0O" TargetMode="External"/><Relationship Id="rId9" Type="http://schemas.openxmlformats.org/officeDocument/2006/relationships/hyperlink" Target="consultantplus://offline/ref=A9F67CD56AB2EA91D7A38133AAF8EB3C78D6E524464E5630C98A5AZFr0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2630</Words>
  <Characters>14992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Казьмин Артем Сергеевич</dc:creator>
  <cp:keywords/>
  <dc:description/>
  <cp:lastModifiedBy>Бардачева Ольга</cp:lastModifiedBy>
  <cp:revision>2</cp:revision>
  <dcterms:created xsi:type="dcterms:W3CDTF">2019-07-02T06:45:00Z</dcterms:created>
  <dcterms:modified xsi:type="dcterms:W3CDTF">2019-07-02T06:45:00Z</dcterms:modified>
</cp:coreProperties>
</file>